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9159CF">
      <w:pPr>
        <w:pStyle w:val="BodyText"/>
        <w:kinsoku w:val="0"/>
        <w:overflowPunct w:val="0"/>
        <w:spacing w:before="79"/>
        <w:ind w:left="112"/>
        <w:rPr>
          <w:rFonts w:ascii="Minion Pro" w:hAnsi="Minion Pro" w:cs="Minion Pro"/>
          <w:b/>
          <w:bCs/>
          <w:color w:val="231F20"/>
          <w:sz w:val="28"/>
          <w:szCs w:val="28"/>
        </w:rPr>
      </w:pPr>
      <w:bookmarkStart w:id="0" w:name="_GoBack"/>
      <w:bookmarkEnd w:id="0"/>
      <w:r>
        <w:rPr>
          <w:noProof/>
        </w:rPr>
        <w:pict>
          <v:rect id="_x0000_s1026" style="position:absolute;left:0;text-align:left;margin-left:58.1pt;margin-top:25.9pt;width:483pt;height:128pt;z-index:1;mso-wrap-distance-left:0;mso-wrap-distance-right:0;mso-position-horizontal-relative:page;mso-position-vertical-relative:text" o:allowincell="f" filled="f" stroked="f">
            <v:textbox inset="0,0,0,0">
              <w:txbxContent>
                <w:p w:rsidR="00000000" w:rsidRDefault="009159CF">
                  <w:pPr>
                    <w:widowControl/>
                    <w:autoSpaceDE/>
                    <w:autoSpaceDN/>
                    <w:adjustRightInd/>
                    <w:spacing w:line="2560" w:lineRule="atLeas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5pt;height:127.5pt">
                        <v:imagedata r:id="rId4" o:title=""/>
                      </v:shape>
                    </w:pict>
                  </w:r>
                </w:p>
                <w:p w:rsidR="00000000" w:rsidRDefault="009159CF"/>
              </w:txbxContent>
            </v:textbox>
            <w10:wrap type="topAndBottom" anchorx="page"/>
          </v:rect>
        </w:pict>
      </w:r>
      <w:r>
        <w:rPr>
          <w:rFonts w:ascii="Minion Pro" w:hAnsi="Minion Pro" w:cs="Minion Pro"/>
          <w:b/>
          <w:bCs/>
          <w:color w:val="231F20"/>
          <w:sz w:val="28"/>
          <w:szCs w:val="28"/>
        </w:rPr>
        <w:t>Imbasan Silam Bab 2</w:t>
      </w:r>
    </w:p>
    <w:p w:rsidR="00000000" w:rsidRDefault="009159CF">
      <w:pPr>
        <w:pStyle w:val="BodyText"/>
        <w:kinsoku w:val="0"/>
        <w:overflowPunct w:val="0"/>
        <w:spacing w:line="249" w:lineRule="auto"/>
        <w:ind w:left="112" w:right="170"/>
        <w:rPr>
          <w:color w:val="231F20"/>
        </w:rPr>
      </w:pPr>
      <w:r>
        <w:rPr>
          <w:color w:val="231F20"/>
        </w:rPr>
        <w:t>Sebuah poligon boleh ditakrifkan (seperti digambarkan di atas) sebagai objek geometri yang terdiri daripada</w:t>
      </w:r>
      <w:r>
        <w:rPr>
          <w:color w:val="231F20"/>
          <w:spacing w:val="-14"/>
        </w:rPr>
        <w:t xml:space="preserve"> </w:t>
      </w:r>
      <w:r>
        <w:rPr>
          <w:color w:val="231F20"/>
        </w:rPr>
        <w:t>beberapa</w:t>
      </w:r>
      <w:r>
        <w:rPr>
          <w:color w:val="231F20"/>
          <w:spacing w:val="-14"/>
        </w:rPr>
        <w:t xml:space="preserve"> </w:t>
      </w:r>
      <w:r>
        <w:rPr>
          <w:color w:val="231F20"/>
        </w:rPr>
        <w:t>titik</w:t>
      </w:r>
      <w:r>
        <w:rPr>
          <w:color w:val="231F20"/>
          <w:spacing w:val="-14"/>
        </w:rPr>
        <w:t xml:space="preserve"> </w:t>
      </w:r>
      <w:r>
        <w:rPr>
          <w:color w:val="231F20"/>
        </w:rPr>
        <w:t>(dipanggil</w:t>
      </w:r>
      <w:r>
        <w:rPr>
          <w:color w:val="231F20"/>
          <w:spacing w:val="-14"/>
        </w:rPr>
        <w:t xml:space="preserve"> </w:t>
      </w:r>
      <w:r>
        <w:rPr>
          <w:color w:val="231F20"/>
        </w:rPr>
        <w:t>pepenjuru)</w:t>
      </w:r>
      <w:r>
        <w:rPr>
          <w:color w:val="231F20"/>
          <w:spacing w:val="-14"/>
        </w:rPr>
        <w:t xml:space="preserve"> </w:t>
      </w:r>
      <w:r>
        <w:rPr>
          <w:color w:val="231F20"/>
        </w:rPr>
        <w:t>yang</w:t>
      </w:r>
      <w:r>
        <w:rPr>
          <w:color w:val="231F20"/>
          <w:spacing w:val="-14"/>
        </w:rPr>
        <w:t xml:space="preserve"> </w:t>
      </w:r>
      <w:r>
        <w:rPr>
          <w:color w:val="231F20"/>
        </w:rPr>
        <w:t>disambungkan</w:t>
      </w:r>
      <w:r>
        <w:rPr>
          <w:color w:val="231F20"/>
          <w:spacing w:val="-14"/>
        </w:rPr>
        <w:t xml:space="preserve"> </w:t>
      </w:r>
      <w:r>
        <w:rPr>
          <w:color w:val="231F20"/>
        </w:rPr>
        <w:t>dengan</w:t>
      </w:r>
      <w:r>
        <w:rPr>
          <w:color w:val="231F20"/>
          <w:spacing w:val="-14"/>
        </w:rPr>
        <w:t xml:space="preserve"> </w:t>
      </w:r>
      <w:r>
        <w:rPr>
          <w:color w:val="231F20"/>
        </w:rPr>
        <w:t>garis</w:t>
      </w:r>
      <w:r>
        <w:rPr>
          <w:color w:val="231F20"/>
          <w:spacing w:val="-14"/>
        </w:rPr>
        <w:t xml:space="preserve"> </w:t>
      </w:r>
      <w:r>
        <w:rPr>
          <w:color w:val="231F20"/>
        </w:rPr>
        <w:t>lurus</w:t>
      </w:r>
      <w:r>
        <w:rPr>
          <w:color w:val="231F20"/>
          <w:spacing w:val="-14"/>
        </w:rPr>
        <w:t xml:space="preserve"> </w:t>
      </w:r>
      <w:r>
        <w:rPr>
          <w:color w:val="231F20"/>
        </w:rPr>
        <w:t>(dipanggil</w:t>
      </w:r>
      <w:r>
        <w:rPr>
          <w:color w:val="231F20"/>
          <w:spacing w:val="-14"/>
        </w:rPr>
        <w:t xml:space="preserve"> </w:t>
      </w:r>
      <w:r>
        <w:rPr>
          <w:color w:val="231F20"/>
        </w:rPr>
        <w:t>sisi), Dengan kata lain, poligon ditutup garisan patah terletak dalam satah “(Coxeter dan Greitzer 1967, halaman 51).</w:t>
      </w:r>
    </w:p>
    <w:p w:rsidR="00000000" w:rsidRDefault="009159CF">
      <w:pPr>
        <w:pStyle w:val="BodyText"/>
        <w:kinsoku w:val="0"/>
        <w:overflowPunct w:val="0"/>
        <w:spacing w:before="10"/>
        <w:jc w:val="left"/>
        <w:rPr>
          <w:sz w:val="14"/>
          <w:szCs w:val="14"/>
        </w:rPr>
      </w:pPr>
      <w:r>
        <w:rPr>
          <w:noProof/>
        </w:rPr>
        <w:pict>
          <v:rect id="_x0000_s1027" style="position:absolute;margin-left:116.7pt;margin-top:10.55pt;width:384pt;height:121pt;z-index:2;mso-wrap-distance-left:0;mso-wrap-distance-right:0;mso-position-horizontal-relative:page;mso-position-vertical-relative:text" o:allowincell="f" filled="f" stroked="f">
            <v:textbox inset="0,0,0,0">
              <w:txbxContent>
                <w:p w:rsidR="00000000" w:rsidRDefault="009159CF">
                  <w:pPr>
                    <w:widowControl/>
                    <w:autoSpaceDE/>
                    <w:autoSpaceDN/>
                    <w:adjustRightInd/>
                    <w:spacing w:line="2420" w:lineRule="atLeast"/>
                  </w:pPr>
                  <w:r>
                    <w:pict>
                      <v:shape id="_x0000_i1026" type="#_x0000_t75" style="width:383.25pt;height:120.75pt">
                        <v:imagedata r:id="rId5" o:title=""/>
                      </v:shape>
                    </w:pict>
                  </w:r>
                </w:p>
                <w:p w:rsidR="00000000" w:rsidRDefault="009159CF"/>
              </w:txbxContent>
            </v:textbox>
            <w10:wrap type="topAndBottom" anchorx="page"/>
          </v:rect>
        </w:pict>
      </w:r>
    </w:p>
    <w:p w:rsidR="00000000" w:rsidRDefault="009159CF">
      <w:pPr>
        <w:pStyle w:val="BodyText"/>
        <w:kinsoku w:val="0"/>
        <w:overflowPunct w:val="0"/>
        <w:spacing w:before="112" w:line="249" w:lineRule="auto"/>
        <w:ind w:left="103" w:right="176"/>
        <w:rPr>
          <w:color w:val="231F20"/>
        </w:rPr>
      </w:pPr>
      <w:r>
        <w:rPr>
          <w:color w:val="231F20"/>
          <w:spacing w:val="-4"/>
        </w:rPr>
        <w:t>Walau</w:t>
      </w:r>
      <w:r>
        <w:rPr>
          <w:color w:val="231F20"/>
          <w:spacing w:val="-6"/>
        </w:rPr>
        <w:t xml:space="preserve"> </w:t>
      </w:r>
      <w:r>
        <w:rPr>
          <w:color w:val="231F20"/>
        </w:rPr>
        <w:t>bagaimanapun,</w:t>
      </w:r>
      <w:r>
        <w:rPr>
          <w:color w:val="231F20"/>
          <w:spacing w:val="-6"/>
        </w:rPr>
        <w:t xml:space="preserve"> </w:t>
      </w:r>
      <w:r>
        <w:rPr>
          <w:color w:val="231F20"/>
        </w:rPr>
        <w:t>terdapat</w:t>
      </w:r>
      <w:r>
        <w:rPr>
          <w:color w:val="231F20"/>
          <w:spacing w:val="-6"/>
        </w:rPr>
        <w:t xml:space="preserve"> </w:t>
      </w:r>
      <w:r>
        <w:rPr>
          <w:color w:val="231F20"/>
        </w:rPr>
        <w:t>perbezaan</w:t>
      </w:r>
      <w:r>
        <w:rPr>
          <w:color w:val="231F20"/>
          <w:spacing w:val="-6"/>
        </w:rPr>
        <w:t xml:space="preserve"> </w:t>
      </w:r>
      <w:r>
        <w:rPr>
          <w:color w:val="231F20"/>
        </w:rPr>
        <w:t>besar</w:t>
      </w:r>
      <w:r>
        <w:rPr>
          <w:color w:val="231F20"/>
          <w:spacing w:val="-6"/>
        </w:rPr>
        <w:t xml:space="preserve"> </w:t>
      </w:r>
      <w:r>
        <w:rPr>
          <w:color w:val="231F20"/>
        </w:rPr>
        <w:t>tentang</w:t>
      </w:r>
      <w:r>
        <w:rPr>
          <w:color w:val="231F20"/>
          <w:spacing w:val="-6"/>
        </w:rPr>
        <w:t xml:space="preserve"> </w:t>
      </w:r>
      <w:r>
        <w:rPr>
          <w:color w:val="231F20"/>
        </w:rPr>
        <w:t>definisi</w:t>
      </w:r>
      <w:r>
        <w:rPr>
          <w:color w:val="231F20"/>
          <w:spacing w:val="-6"/>
        </w:rPr>
        <w:t xml:space="preserve"> </w:t>
      </w:r>
      <w:r>
        <w:rPr>
          <w:color w:val="231F20"/>
        </w:rPr>
        <w:t>poligon.</w:t>
      </w:r>
      <w:r>
        <w:rPr>
          <w:color w:val="231F20"/>
          <w:spacing w:val="-18"/>
        </w:rPr>
        <w:t xml:space="preserve"> </w:t>
      </w:r>
      <w:r>
        <w:rPr>
          <w:color w:val="231F20"/>
        </w:rPr>
        <w:t>Antara</w:t>
      </w:r>
      <w:r>
        <w:rPr>
          <w:color w:val="231F20"/>
          <w:spacing w:val="-6"/>
        </w:rPr>
        <w:t xml:space="preserve"> </w:t>
      </w:r>
      <w:r>
        <w:rPr>
          <w:color w:val="231F20"/>
        </w:rPr>
        <w:t>sumber-sumber</w:t>
      </w:r>
      <w:r>
        <w:rPr>
          <w:color w:val="231F20"/>
          <w:spacing w:val="-6"/>
        </w:rPr>
        <w:t xml:space="preserve"> </w:t>
      </w:r>
      <w:r>
        <w:rPr>
          <w:color w:val="231F20"/>
        </w:rPr>
        <w:t>lain yang mentakrifkan poligon sebagai “satah tertutup dengan tepi lurus” (Gellert et al 1989, ms 162), “satah tertutup yang dibatasi oleh segmen garis lurus s</w:t>
      </w:r>
      <w:r>
        <w:rPr>
          <w:color w:val="231F20"/>
        </w:rPr>
        <w:t>ebagai sisinya” Bronshtein et al, 2003, ms 137), atau “satu satah tertutup yang dibatasi oleh tiga atau lebih segmen garisan yang ditamatkan secara berpasangan dengan bilangan seragam yang sama, dan tidak berpotongan selain pepenjuru” (Borowski dan Borwein</w:t>
      </w:r>
      <w:r>
        <w:rPr>
          <w:color w:val="231F20"/>
        </w:rPr>
        <w:t xml:space="preserve"> 2005 , Ms 573). </w:t>
      </w:r>
      <w:r>
        <w:rPr>
          <w:color w:val="231F20"/>
          <w:spacing w:val="-3"/>
        </w:rPr>
        <w:t xml:space="preserve">Takrif </w:t>
      </w:r>
      <w:r>
        <w:rPr>
          <w:color w:val="231F20"/>
        </w:rPr>
        <w:t>ini semua bermaksud bahawa poligon adalah satu set segmen garisan ditambah dengan rantau yang mereka sertakan, walaupun mereka tidak pernah menentukan</w:t>
      </w:r>
      <w:r>
        <w:rPr>
          <w:color w:val="231F20"/>
          <w:spacing w:val="-8"/>
        </w:rPr>
        <w:t xml:space="preserve"> </w:t>
      </w:r>
      <w:r>
        <w:rPr>
          <w:color w:val="231F20"/>
        </w:rPr>
        <w:t>dengan</w:t>
      </w:r>
      <w:r>
        <w:rPr>
          <w:color w:val="231F20"/>
          <w:spacing w:val="-8"/>
        </w:rPr>
        <w:t xml:space="preserve"> </w:t>
      </w:r>
      <w:r>
        <w:rPr>
          <w:color w:val="231F20"/>
        </w:rPr>
        <w:t>tepat</w:t>
      </w:r>
      <w:r>
        <w:rPr>
          <w:color w:val="231F20"/>
          <w:spacing w:val="-8"/>
        </w:rPr>
        <w:t xml:space="preserve"> </w:t>
      </w:r>
      <w:r>
        <w:rPr>
          <w:color w:val="231F20"/>
        </w:rPr>
        <w:t>apa</w:t>
      </w:r>
      <w:r>
        <w:rPr>
          <w:color w:val="231F20"/>
          <w:spacing w:val="-8"/>
        </w:rPr>
        <w:t xml:space="preserve"> </w:t>
      </w:r>
      <w:r>
        <w:rPr>
          <w:color w:val="231F20"/>
        </w:rPr>
        <w:t>yang</w:t>
      </w:r>
      <w:r>
        <w:rPr>
          <w:color w:val="231F20"/>
          <w:spacing w:val="-8"/>
        </w:rPr>
        <w:t xml:space="preserve"> </w:t>
      </w:r>
      <w:r>
        <w:rPr>
          <w:color w:val="231F20"/>
        </w:rPr>
        <w:t>dimaksudkan</w:t>
      </w:r>
      <w:r>
        <w:rPr>
          <w:color w:val="231F20"/>
          <w:spacing w:val="-8"/>
        </w:rPr>
        <w:t xml:space="preserve"> </w:t>
      </w:r>
      <w:r>
        <w:rPr>
          <w:color w:val="231F20"/>
        </w:rPr>
        <w:t>dengan</w:t>
      </w:r>
      <w:r>
        <w:rPr>
          <w:color w:val="231F20"/>
          <w:spacing w:val="-8"/>
        </w:rPr>
        <w:t xml:space="preserve"> </w:t>
      </w:r>
      <w:r>
        <w:rPr>
          <w:color w:val="231F20"/>
        </w:rPr>
        <w:t>“satah</w:t>
      </w:r>
      <w:r>
        <w:rPr>
          <w:color w:val="231F20"/>
          <w:spacing w:val="-8"/>
        </w:rPr>
        <w:t xml:space="preserve"> </w:t>
      </w:r>
      <w:r>
        <w:rPr>
          <w:color w:val="231F20"/>
        </w:rPr>
        <w:t>tertutup”</w:t>
      </w:r>
      <w:r>
        <w:rPr>
          <w:color w:val="231F20"/>
          <w:spacing w:val="-8"/>
        </w:rPr>
        <w:t xml:space="preserve"> </w:t>
      </w:r>
      <w:r>
        <w:rPr>
          <w:color w:val="231F20"/>
        </w:rPr>
        <w:t>dan</w:t>
      </w:r>
      <w:r>
        <w:rPr>
          <w:color w:val="231F20"/>
          <w:spacing w:val="-8"/>
        </w:rPr>
        <w:t xml:space="preserve"> </w:t>
      </w:r>
      <w:r>
        <w:rPr>
          <w:color w:val="231F20"/>
        </w:rPr>
        <w:t>secara</w:t>
      </w:r>
      <w:r>
        <w:rPr>
          <w:color w:val="231F20"/>
          <w:spacing w:val="-8"/>
        </w:rPr>
        <w:t xml:space="preserve"> </w:t>
      </w:r>
      <w:r>
        <w:rPr>
          <w:color w:val="231F20"/>
        </w:rPr>
        <w:t>keseluruhannya menggambarkan poligon sebagai garisan yang tertutup tanpa lengkuk di</w:t>
      </w:r>
      <w:r>
        <w:rPr>
          <w:color w:val="231F20"/>
          <w:spacing w:val="-7"/>
        </w:rPr>
        <w:t xml:space="preserve"> </w:t>
      </w:r>
      <w:r>
        <w:rPr>
          <w:color w:val="231F20"/>
        </w:rPr>
        <w:t>dalam.</w:t>
      </w:r>
    </w:p>
    <w:p w:rsidR="00000000" w:rsidRDefault="009159CF">
      <w:pPr>
        <w:pStyle w:val="BodyText"/>
        <w:kinsoku w:val="0"/>
        <w:overflowPunct w:val="0"/>
        <w:spacing w:before="1"/>
        <w:jc w:val="left"/>
        <w:rPr>
          <w:sz w:val="25"/>
          <w:szCs w:val="25"/>
        </w:rPr>
      </w:pPr>
    </w:p>
    <w:p w:rsidR="00000000" w:rsidRDefault="009159CF">
      <w:pPr>
        <w:pStyle w:val="BodyText"/>
        <w:kinsoku w:val="0"/>
        <w:overflowPunct w:val="0"/>
        <w:spacing w:line="249" w:lineRule="auto"/>
        <w:ind w:left="103" w:right="178"/>
        <w:rPr>
          <w:color w:val="231F20"/>
        </w:rPr>
      </w:pPr>
      <w:r>
        <w:rPr>
          <w:color w:val="231F20"/>
        </w:rPr>
        <w:t xml:space="preserve">Perkataan “poligon” berasal dari perkataan </w:t>
      </w:r>
      <w:r>
        <w:rPr>
          <w:color w:val="231F20"/>
          <w:spacing w:val="-4"/>
        </w:rPr>
        <w:t xml:space="preserve">Yunani, </w:t>
      </w:r>
      <w:r>
        <w:rPr>
          <w:color w:val="231F20"/>
        </w:rPr>
        <w:t>poli yang bermaksud “banyak,” dan gonia, yang bermaksud “sudut.”</w:t>
      </w:r>
    </w:p>
    <w:p w:rsidR="00000000" w:rsidRDefault="009159CF">
      <w:pPr>
        <w:pStyle w:val="BodyText"/>
        <w:kinsoku w:val="0"/>
        <w:overflowPunct w:val="0"/>
        <w:spacing w:before="1"/>
        <w:jc w:val="left"/>
        <w:rPr>
          <w:sz w:val="25"/>
          <w:szCs w:val="25"/>
        </w:rPr>
      </w:pPr>
    </w:p>
    <w:p w:rsidR="009159CF" w:rsidRDefault="009159CF">
      <w:pPr>
        <w:pStyle w:val="BodyText"/>
        <w:kinsoku w:val="0"/>
        <w:overflowPunct w:val="0"/>
        <w:spacing w:line="249" w:lineRule="auto"/>
        <w:ind w:left="103" w:right="178"/>
        <w:rPr>
          <w:color w:val="231F20"/>
        </w:rPr>
      </w:pPr>
      <w:r>
        <w:rPr>
          <w:color w:val="231F20"/>
        </w:rPr>
        <w:t>Jenis poligon yang paling biasa ialah poligon c</w:t>
      </w:r>
      <w:r>
        <w:rPr>
          <w:color w:val="231F20"/>
        </w:rPr>
        <w:t xml:space="preserve">embung dengan panjang dan sudut sisi yang sama. Penyebaran poligon menjadi tiga dimensi dipanggil </w:t>
      </w:r>
      <w:r>
        <w:rPr>
          <w:i/>
          <w:iCs/>
          <w:color w:val="231F20"/>
        </w:rPr>
        <w:t>polyhedron</w:t>
      </w:r>
      <w:r>
        <w:rPr>
          <w:color w:val="231F20"/>
        </w:rPr>
        <w:t xml:space="preserve">, ke dalam empat dimensi dipanggil </w:t>
      </w:r>
      <w:r>
        <w:rPr>
          <w:i/>
          <w:iCs/>
          <w:color w:val="231F20"/>
        </w:rPr>
        <w:t>polychoron</w:t>
      </w:r>
      <w:r>
        <w:rPr>
          <w:color w:val="231F20"/>
        </w:rPr>
        <w:t xml:space="preserve">, dan </w:t>
      </w:r>
      <w:r>
        <w:rPr>
          <w:i/>
          <w:iCs/>
          <w:color w:val="231F20"/>
        </w:rPr>
        <w:t xml:space="preserve">n </w:t>
      </w:r>
      <w:r>
        <w:rPr>
          <w:color w:val="231F20"/>
        </w:rPr>
        <w:t xml:space="preserve">dimensi dipanggil </w:t>
      </w:r>
      <w:r>
        <w:rPr>
          <w:i/>
          <w:iCs/>
          <w:color w:val="231F20"/>
        </w:rPr>
        <w:t>polytop</w:t>
      </w:r>
      <w:r>
        <w:rPr>
          <w:color w:val="231F20"/>
        </w:rPr>
        <w:t>.</w:t>
      </w:r>
    </w:p>
    <w:sectPr w:rsidR="009159CF">
      <w:type w:val="continuous"/>
      <w:pgSz w:w="11910" w:h="16840"/>
      <w:pgMar w:top="540" w:right="980" w:bottom="280" w:left="10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1557"/>
    <w:rsid w:val="009159CF"/>
    <w:rsid w:val="00F6155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MY" w:eastAsia="en-MY"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style>
  <w:style w:type="character" w:customStyle="1" w:styleId="BodyTextChar">
    <w:name w:val="Body Text Char"/>
    <w:link w:val="BodyText"/>
    <w:uiPriority w:val="99"/>
    <w:semiHidden/>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2017-07-18T13:00:00Z</dcterms:created>
  <dcterms:modified xsi:type="dcterms:W3CDTF">2017-07-18T13:00:00Z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CS6 (Windows)</vt:lpwstr>
  </property>
</Properties>
</file>